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2EBF6">
      <w:pPr>
        <w:jc w:val="center"/>
        <w:rPr>
          <w:rFonts w:ascii="Calibri" w:hAnsi="Calibri" w:eastAsia="宋体" w:cs="Times New Roman"/>
          <w:b/>
          <w:sz w:val="44"/>
          <w:szCs w:val="44"/>
        </w:rPr>
      </w:pPr>
      <w:r>
        <w:rPr>
          <w:rFonts w:hint="eastAsia" w:ascii="Calibri" w:hAnsi="Calibri" w:eastAsia="宋体" w:cs="Times New Roman"/>
          <w:b/>
          <w:sz w:val="44"/>
          <w:szCs w:val="44"/>
        </w:rPr>
        <w:t>编 制 说 明</w:t>
      </w:r>
    </w:p>
    <w:p w14:paraId="7BEDA8D1">
      <w:pPr>
        <w:pStyle w:val="11"/>
        <w:numPr>
          <w:ilvl w:val="0"/>
          <w:numId w:val="0"/>
        </w:numPr>
        <w:spacing w:line="360" w:lineRule="auto"/>
        <w:ind w:leftChars="0"/>
        <w:rPr>
          <w:rFonts w:ascii="宋体" w:hAnsi="宋体" w:eastAsia="宋体" w:cs="Times New Roman"/>
          <w:b/>
          <w:sz w:val="24"/>
        </w:rPr>
      </w:pPr>
      <w:r>
        <w:rPr>
          <w:rFonts w:hint="eastAsia" w:ascii="宋体" w:hAnsi="宋体" w:eastAsia="宋体" w:cs="Times New Roman"/>
          <w:b/>
          <w:sz w:val="24"/>
          <w:lang w:val="en-US" w:eastAsia="zh-CN"/>
        </w:rPr>
        <w:t>一、</w:t>
      </w:r>
      <w:r>
        <w:rPr>
          <w:rFonts w:hint="eastAsia" w:ascii="宋体" w:hAnsi="宋体" w:eastAsia="宋体" w:cs="Times New Roman"/>
          <w:b/>
          <w:sz w:val="24"/>
        </w:rPr>
        <w:t>工程概况</w:t>
      </w:r>
    </w:p>
    <w:p w14:paraId="397700AE">
      <w:pPr>
        <w:tabs>
          <w:tab w:val="left" w:pos="6492"/>
        </w:tabs>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跨启扬高速大桥引桥安全隐患整治项目位于江州北路跨启扬高速位置，本次主要是罡东线跨启扬高速桥南北两侧各150m引桥路基段整治出新，红线宽度为</w:t>
      </w:r>
      <w:r>
        <w:rPr>
          <w:rFonts w:hint="default" w:ascii="宋体" w:hAnsi="宋体" w:eastAsia="宋体" w:cs="Times New Roman"/>
          <w:sz w:val="24"/>
          <w:lang w:val="en-US" w:eastAsia="zh-CN"/>
        </w:rPr>
        <w:t>1</w:t>
      </w:r>
      <w:r>
        <w:rPr>
          <w:rFonts w:hint="eastAsia" w:ascii="宋体" w:hAnsi="宋体" w:eastAsia="宋体" w:cs="Times New Roman"/>
          <w:sz w:val="24"/>
          <w:lang w:val="en-US" w:eastAsia="zh-CN"/>
        </w:rPr>
        <w:t>5</w:t>
      </w:r>
      <w:r>
        <w:rPr>
          <w:rFonts w:hint="default" w:ascii="宋体" w:hAnsi="宋体" w:eastAsia="宋体" w:cs="Times New Roman"/>
          <w:sz w:val="24"/>
          <w:lang w:val="en-US" w:eastAsia="zh-CN"/>
        </w:rPr>
        <w:t>m</w:t>
      </w:r>
      <w:r>
        <w:rPr>
          <w:rFonts w:hint="eastAsia" w:ascii="宋体" w:hAnsi="宋体" w:eastAsia="宋体" w:cs="Times New Roman"/>
          <w:sz w:val="24"/>
          <w:lang w:val="en-US" w:eastAsia="zh-CN"/>
        </w:rPr>
        <w:t xml:space="preserve">，本次改造维持现状道路宽度和线形。 </w:t>
      </w:r>
    </w:p>
    <w:p w14:paraId="09FAD021">
      <w:pPr>
        <w:tabs>
          <w:tab w:val="left" w:pos="6492"/>
        </w:tabs>
        <w:spacing w:line="360" w:lineRule="auto"/>
        <w:ind w:firstLine="480" w:firstLineChars="200"/>
        <w:rPr>
          <w:rFonts w:hint="eastAsia" w:ascii="宋体" w:hAnsi="宋体" w:eastAsia="宋体" w:cs="Times New Roman"/>
          <w:sz w:val="24"/>
          <w:lang w:val="en-US" w:eastAsia="zh-CN"/>
        </w:rPr>
      </w:pPr>
    </w:p>
    <w:p w14:paraId="0EBD8660">
      <w:pPr>
        <w:spacing w:line="360" w:lineRule="auto"/>
        <w:rPr>
          <w:rFonts w:ascii="宋体" w:hAnsi="宋体" w:eastAsia="宋体" w:cs="Times New Roman"/>
          <w:b/>
          <w:sz w:val="24"/>
        </w:rPr>
      </w:pPr>
      <w:r>
        <w:rPr>
          <w:rFonts w:hint="eastAsia" w:ascii="宋体" w:hAnsi="宋体" w:eastAsia="宋体" w:cs="Times New Roman"/>
          <w:b/>
          <w:sz w:val="24"/>
        </w:rPr>
        <w:t>二、编制依据</w:t>
      </w:r>
    </w:p>
    <w:p w14:paraId="08692D67">
      <w:pPr>
        <w:adjustRightInd w:val="0"/>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1、建设单位提供的做法</w:t>
      </w:r>
      <w:r>
        <w:rPr>
          <w:rFonts w:hint="eastAsia" w:ascii="宋体" w:hAnsi="宋体" w:eastAsia="宋体" w:cs="Times New Roman"/>
          <w:sz w:val="24"/>
          <w:lang w:eastAsia="zh-CN"/>
        </w:rPr>
        <w:t>、</w:t>
      </w:r>
      <w:r>
        <w:rPr>
          <w:rFonts w:hint="eastAsia" w:ascii="宋体" w:hAnsi="宋体" w:eastAsia="宋体" w:cs="Times New Roman"/>
          <w:sz w:val="24"/>
          <w:lang w:val="en-US" w:eastAsia="zh-CN"/>
        </w:rPr>
        <w:t>图纸等</w:t>
      </w:r>
      <w:r>
        <w:rPr>
          <w:rFonts w:hint="eastAsia" w:ascii="宋体" w:hAnsi="宋体" w:eastAsia="宋体" w:cs="Times New Roman"/>
          <w:sz w:val="24"/>
        </w:rPr>
        <w:t>；</w:t>
      </w:r>
    </w:p>
    <w:p w14:paraId="337F6404">
      <w:pPr>
        <w:adjustRightInd w:val="0"/>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2、国家、交通部及有关部委的标准和规范；</w:t>
      </w:r>
    </w:p>
    <w:p w14:paraId="58CECDB0">
      <w:pPr>
        <w:adjustRightInd w:val="0"/>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3、根据交通部[2018]86号公告发布的《公路工程基本建设项目概算预算编制办法》（JTG3830-2018）；</w:t>
      </w:r>
    </w:p>
    <w:p w14:paraId="782D91A0">
      <w:pPr>
        <w:autoSpaceDE w:val="0"/>
        <w:autoSpaceDN w:val="0"/>
        <w:spacing w:line="360" w:lineRule="auto"/>
        <w:ind w:firstLine="540" w:firstLineChars="225"/>
        <w:rPr>
          <w:rFonts w:ascii="宋体" w:hAnsi="宋体"/>
          <w:sz w:val="24"/>
        </w:rPr>
      </w:pPr>
      <w:r>
        <w:rPr>
          <w:rFonts w:hint="eastAsia" w:ascii="宋体" w:hAnsi="宋体" w:eastAsia="宋体" w:cs="Times New Roman"/>
          <w:sz w:val="24"/>
        </w:rPr>
        <w:t>4、交通部《公路工程预算定额》JTG/T3832-2018；</w:t>
      </w:r>
    </w:p>
    <w:p w14:paraId="4AED627E">
      <w:pPr>
        <w:autoSpaceDE w:val="0"/>
        <w:autoSpaceDN w:val="0"/>
        <w:spacing w:line="360" w:lineRule="auto"/>
        <w:ind w:firstLine="540" w:firstLineChars="225"/>
        <w:rPr>
          <w:rFonts w:ascii="宋体" w:hAnsi="宋体" w:eastAsia="宋体" w:cs="Times New Roman"/>
          <w:sz w:val="24"/>
        </w:rPr>
      </w:pPr>
      <w:r>
        <w:rPr>
          <w:rFonts w:hint="eastAsia" w:ascii="宋体" w:hAnsi="宋体" w:eastAsia="宋体" w:cs="Times New Roman"/>
          <w:sz w:val="24"/>
        </w:rPr>
        <w:t>交通部《公路工程预算定额理解与应用》；</w:t>
      </w:r>
    </w:p>
    <w:p w14:paraId="12A7A91A">
      <w:pPr>
        <w:autoSpaceDE w:val="0"/>
        <w:autoSpaceDN w:val="0"/>
        <w:spacing w:line="360" w:lineRule="auto"/>
        <w:ind w:firstLine="540" w:firstLineChars="225"/>
        <w:rPr>
          <w:rFonts w:ascii="宋体" w:hAnsi="宋体" w:eastAsia="宋体" w:cs="Times New Roman"/>
          <w:sz w:val="24"/>
        </w:rPr>
      </w:pPr>
      <w:r>
        <w:rPr>
          <w:rFonts w:hint="eastAsia" w:ascii="宋体" w:hAnsi="宋体" w:eastAsia="宋体" w:cs="Times New Roman"/>
          <w:sz w:val="24"/>
        </w:rPr>
        <w:t>交通部《公路工程机械台班费用定额》 JTG/T 3833-2018；</w:t>
      </w:r>
    </w:p>
    <w:p w14:paraId="2B5E0470">
      <w:pPr>
        <w:autoSpaceDE w:val="0"/>
        <w:autoSpaceDN w:val="0"/>
        <w:spacing w:line="360" w:lineRule="auto"/>
        <w:ind w:firstLine="540" w:firstLineChars="225"/>
        <w:rPr>
          <w:rFonts w:ascii="宋体" w:hAnsi="宋体" w:eastAsia="宋体" w:cs="Times New Roman"/>
          <w:sz w:val="24"/>
        </w:rPr>
      </w:pPr>
      <w:r>
        <w:rPr>
          <w:rFonts w:hint="eastAsia" w:ascii="宋体" w:hAnsi="宋体" w:eastAsia="宋体" w:cs="Times New Roman"/>
          <w:sz w:val="24"/>
        </w:rPr>
        <w:t>交通部《公路工程预算定额应用释义》；</w:t>
      </w:r>
    </w:p>
    <w:p w14:paraId="1CAE0CB2">
      <w:pPr>
        <w:autoSpaceDE w:val="0"/>
        <w:autoSpaceDN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5、参考公路清单标准本（2018版）；</w:t>
      </w:r>
    </w:p>
    <w:p w14:paraId="21D99861">
      <w:pPr>
        <w:autoSpaceDE w:val="0"/>
        <w:autoSpaceDN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6、本地区类似工程常规施工方案，重点施工组织措施及技术方案。</w:t>
      </w:r>
    </w:p>
    <w:p w14:paraId="47E17F2D">
      <w:pPr>
        <w:autoSpaceDE w:val="0"/>
        <w:autoSpaceDN w:val="0"/>
        <w:spacing w:line="360" w:lineRule="auto"/>
        <w:ind w:firstLine="480" w:firstLineChars="200"/>
        <w:rPr>
          <w:rFonts w:hint="eastAsia" w:ascii="宋体" w:hAnsi="宋体" w:eastAsia="宋体" w:cs="Times New Roman"/>
          <w:sz w:val="24"/>
        </w:rPr>
      </w:pPr>
    </w:p>
    <w:p w14:paraId="3CC47007">
      <w:pPr>
        <w:spacing w:line="360" w:lineRule="auto"/>
        <w:ind w:firstLine="241" w:firstLineChars="100"/>
        <w:rPr>
          <w:rFonts w:ascii="宋体" w:hAnsi="宋体"/>
          <w:b/>
          <w:sz w:val="24"/>
        </w:rPr>
      </w:pPr>
      <w:r>
        <w:rPr>
          <w:rFonts w:hint="eastAsia" w:ascii="宋体" w:hAnsi="宋体"/>
          <w:b/>
          <w:sz w:val="24"/>
        </w:rPr>
        <w:t>三、工程量清单计价规则</w:t>
      </w:r>
    </w:p>
    <w:p w14:paraId="1480BC7B">
      <w:pPr>
        <w:spacing w:line="360" w:lineRule="auto"/>
        <w:ind w:firstLine="472" w:firstLineChars="196"/>
        <w:rPr>
          <w:rFonts w:ascii="宋体" w:hAnsi="宋体"/>
          <w:b/>
          <w:sz w:val="24"/>
        </w:rPr>
      </w:pPr>
      <w:r>
        <w:rPr>
          <w:rFonts w:hint="eastAsia" w:ascii="宋体" w:hAnsi="宋体"/>
          <w:b/>
          <w:sz w:val="24"/>
        </w:rPr>
        <w:t>第100章 总则</w:t>
      </w:r>
    </w:p>
    <w:p w14:paraId="1C76F0EC">
      <w:pPr>
        <w:spacing w:line="360" w:lineRule="auto"/>
        <w:rPr>
          <w:rFonts w:ascii="宋体" w:hAnsi="宋体"/>
          <w:sz w:val="24"/>
        </w:rPr>
      </w:pPr>
      <w:r>
        <w:rPr>
          <w:rFonts w:hint="eastAsia" w:ascii="宋体" w:hAnsi="宋体"/>
          <w:sz w:val="24"/>
        </w:rPr>
        <w:t>1、101-1保险费：</w:t>
      </w:r>
    </w:p>
    <w:p w14:paraId="46BF1E5D">
      <w:pPr>
        <w:spacing w:line="360" w:lineRule="auto"/>
        <w:ind w:firstLine="960" w:firstLineChars="400"/>
        <w:rPr>
          <w:rFonts w:ascii="宋体" w:hAnsi="宋体"/>
          <w:sz w:val="24"/>
        </w:rPr>
      </w:pPr>
      <w:r>
        <w:rPr>
          <w:rFonts w:hint="eastAsia" w:ascii="宋体" w:hAnsi="宋体"/>
          <w:sz w:val="24"/>
        </w:rPr>
        <w:t>-a按合同条款规定，提供建筑工程一切险：按合同规定承包人为参建各方缴纳的与工程有关的一切保险费。该费用为暂列金额，费用支付方式：根据保险公司的保单实际额度</w:t>
      </w:r>
      <w:r>
        <w:rPr>
          <w:rFonts w:hint="eastAsia" w:ascii="宋体" w:hAnsi="宋体"/>
          <w:sz w:val="24"/>
          <w:lang w:val="en-US" w:eastAsia="zh-CN"/>
        </w:rPr>
        <w:t>且不超过暂列金额</w:t>
      </w:r>
      <w:r>
        <w:rPr>
          <w:rFonts w:hint="eastAsia" w:ascii="宋体" w:hAnsi="宋体"/>
          <w:sz w:val="24"/>
        </w:rPr>
        <w:t>，经业主及监理工程师签证后，计量支付。</w:t>
      </w:r>
    </w:p>
    <w:p w14:paraId="062C7ACB">
      <w:pPr>
        <w:spacing w:line="360" w:lineRule="auto"/>
        <w:ind w:firstLine="960" w:firstLineChars="400"/>
        <w:rPr>
          <w:rFonts w:ascii="宋体" w:hAnsi="宋体"/>
          <w:sz w:val="24"/>
        </w:rPr>
      </w:pPr>
      <w:r>
        <w:rPr>
          <w:rFonts w:hint="eastAsia" w:ascii="宋体" w:hAnsi="宋体"/>
          <w:sz w:val="24"/>
        </w:rPr>
        <w:t>-b按合同条款规定，提供第三者责任险：按合同规定承包人为本工程第三者缴纳的责任险。该费用为暂列金额，费用支付方式：根据保险公司的保单实际额度</w:t>
      </w:r>
      <w:r>
        <w:rPr>
          <w:rFonts w:hint="eastAsia" w:ascii="宋体" w:hAnsi="宋体"/>
          <w:sz w:val="24"/>
          <w:lang w:val="en-US" w:eastAsia="zh-CN"/>
        </w:rPr>
        <w:t>且不超过暂列金额</w:t>
      </w:r>
      <w:r>
        <w:rPr>
          <w:rFonts w:hint="eastAsia" w:ascii="宋体" w:hAnsi="宋体"/>
          <w:sz w:val="24"/>
        </w:rPr>
        <w:t>，经业主及监理工程师签证后，计量支付。</w:t>
      </w:r>
    </w:p>
    <w:p w14:paraId="0C236008">
      <w:pPr>
        <w:spacing w:line="360" w:lineRule="auto"/>
        <w:rPr>
          <w:rFonts w:ascii="宋体" w:hAnsi="宋体"/>
          <w:sz w:val="24"/>
        </w:rPr>
      </w:pPr>
      <w:r>
        <w:rPr>
          <w:rFonts w:hint="eastAsia" w:ascii="宋体" w:hAnsi="宋体"/>
          <w:sz w:val="24"/>
        </w:rPr>
        <w:t>2、102 工程管理：</w:t>
      </w:r>
    </w:p>
    <w:p w14:paraId="0B1AD2F3">
      <w:pPr>
        <w:spacing w:line="360" w:lineRule="auto"/>
        <w:ind w:firstLine="480" w:firstLineChars="200"/>
        <w:rPr>
          <w:rFonts w:ascii="宋体" w:hAnsi="宋体"/>
          <w:sz w:val="24"/>
        </w:rPr>
      </w:pPr>
      <w:r>
        <w:rPr>
          <w:rFonts w:hint="eastAsia" w:ascii="宋体" w:hAnsi="宋体"/>
          <w:sz w:val="24"/>
        </w:rPr>
        <w:t>102-1竣工文件:承包人按相应规定编制竣工资料，完工后，在交工验收证书签发前，按合同向承包人提交监理认为合格、完整的竣工文件后予以支付</w:t>
      </w:r>
      <w:r>
        <w:rPr>
          <w:rFonts w:hint="eastAsia" w:ascii="宋体" w:hAnsi="宋体"/>
          <w:sz w:val="24"/>
          <w:lang w:val="en-US" w:eastAsia="zh-CN"/>
        </w:rPr>
        <w:t>,总额</w:t>
      </w:r>
      <w:r>
        <w:rPr>
          <w:rFonts w:hint="eastAsia" w:ascii="宋体" w:hAnsi="宋体"/>
          <w:sz w:val="24"/>
        </w:rPr>
        <w:t>控制</w:t>
      </w:r>
      <w:r>
        <w:rPr>
          <w:rFonts w:hint="eastAsia" w:ascii="宋体" w:hAnsi="宋体"/>
          <w:sz w:val="24"/>
          <w:lang w:val="en-US" w:eastAsia="zh-CN"/>
        </w:rPr>
        <w:t>包干使用</w:t>
      </w:r>
      <w:r>
        <w:rPr>
          <w:rFonts w:hint="eastAsia" w:ascii="宋体" w:hAnsi="宋体"/>
          <w:sz w:val="24"/>
        </w:rPr>
        <w:t>。</w:t>
      </w:r>
    </w:p>
    <w:p w14:paraId="49344B69">
      <w:pPr>
        <w:spacing w:line="360" w:lineRule="auto"/>
        <w:ind w:firstLine="480" w:firstLineChars="200"/>
        <w:rPr>
          <w:rFonts w:ascii="宋体" w:hAnsi="宋体"/>
          <w:sz w:val="24"/>
        </w:rPr>
      </w:pPr>
      <w:r>
        <w:rPr>
          <w:rFonts w:ascii="宋体" w:hAnsi="宋体"/>
          <w:sz w:val="24"/>
        </w:rPr>
        <w:t>102-2</w:t>
      </w:r>
      <w:r>
        <w:rPr>
          <w:rFonts w:hint="eastAsia" w:ascii="宋体" w:hAnsi="宋体"/>
          <w:sz w:val="24"/>
        </w:rPr>
        <w:t>施工环保费:</w:t>
      </w:r>
      <w:r>
        <w:rPr>
          <w:rFonts w:hint="eastAsia" w:ascii="宋体" w:hAnsi="宋体"/>
          <w:sz w:val="24"/>
          <w:lang w:val="en-US" w:eastAsia="zh-CN"/>
        </w:rPr>
        <w:t>总额</w:t>
      </w:r>
      <w:r>
        <w:rPr>
          <w:rFonts w:hint="eastAsia" w:ascii="宋体" w:hAnsi="宋体"/>
          <w:sz w:val="24"/>
        </w:rPr>
        <w:t>控制</w:t>
      </w:r>
      <w:r>
        <w:rPr>
          <w:rFonts w:hint="eastAsia" w:ascii="宋体" w:hAnsi="宋体"/>
          <w:sz w:val="24"/>
          <w:lang w:val="en-US" w:eastAsia="zh-CN"/>
        </w:rPr>
        <w:t>包干使用</w:t>
      </w:r>
      <w:r>
        <w:rPr>
          <w:rFonts w:hint="eastAsia" w:ascii="宋体" w:hAnsi="宋体"/>
          <w:sz w:val="24"/>
        </w:rPr>
        <w:t>，按相关部门和规范，采取有效措施以预防和消除施工造成的环境污染，对工程范围以外的土地与植被注意保护，保证业主避免索赔和罚款。工程实施过程中施工单位应严格执行施工环保有关法律、法规的各项要求，确保符合环保要求。不能符合环保要求，业主不予计量，由此产生的一切相关费用均由中标单位承担。中标单位必须提供的环保措施清单及影像资料，业主根据清单核定环保费费用。</w:t>
      </w:r>
    </w:p>
    <w:p w14:paraId="68D63F25">
      <w:pPr>
        <w:spacing w:line="360" w:lineRule="auto"/>
        <w:rPr>
          <w:rFonts w:hint="eastAsia" w:ascii="宋体" w:hAnsi="宋体" w:eastAsiaTheme="minorEastAsia"/>
          <w:sz w:val="24"/>
          <w:lang w:val="en-US" w:eastAsia="zh-CN"/>
        </w:rPr>
      </w:pPr>
      <w:r>
        <w:rPr>
          <w:rFonts w:hint="eastAsia" w:ascii="宋体" w:hAnsi="宋体"/>
          <w:sz w:val="24"/>
          <w:lang w:val="en-US" w:eastAsia="zh-CN"/>
        </w:rPr>
        <w:t>3、104-1 承包人驻地建设：总额</w:t>
      </w:r>
      <w:r>
        <w:rPr>
          <w:rFonts w:hint="eastAsia" w:ascii="宋体" w:hAnsi="宋体"/>
          <w:sz w:val="24"/>
        </w:rPr>
        <w:t>控制</w:t>
      </w:r>
      <w:r>
        <w:rPr>
          <w:rFonts w:hint="eastAsia" w:ascii="宋体" w:hAnsi="宋体"/>
          <w:sz w:val="24"/>
          <w:lang w:val="en-US" w:eastAsia="zh-CN"/>
        </w:rPr>
        <w:t>包干使用</w:t>
      </w:r>
      <w:r>
        <w:rPr>
          <w:rFonts w:hint="eastAsia" w:ascii="宋体" w:hAnsi="宋体"/>
          <w:sz w:val="24"/>
        </w:rPr>
        <w:t>，由建设单位控制,计量支付</w:t>
      </w:r>
      <w:r>
        <w:rPr>
          <w:rFonts w:hint="eastAsia" w:ascii="宋体" w:hAnsi="宋体"/>
          <w:sz w:val="24"/>
          <w:lang w:eastAsia="zh-CN"/>
        </w:rPr>
        <w:t>。</w:t>
      </w:r>
    </w:p>
    <w:p w14:paraId="7F47F281">
      <w:pPr>
        <w:spacing w:line="360" w:lineRule="auto"/>
        <w:ind w:firstLine="472" w:firstLineChars="196"/>
        <w:rPr>
          <w:rFonts w:hint="eastAsia" w:ascii="宋体" w:hAnsi="宋体" w:eastAsiaTheme="minorEastAsia"/>
          <w:sz w:val="24"/>
          <w:lang w:eastAsia="zh-CN"/>
        </w:rPr>
      </w:pPr>
      <w:r>
        <w:rPr>
          <w:rFonts w:hint="eastAsia" w:ascii="宋体" w:hAnsi="宋体"/>
          <w:b/>
          <w:sz w:val="24"/>
        </w:rPr>
        <w:t>第</w:t>
      </w:r>
      <w:r>
        <w:rPr>
          <w:rFonts w:hint="eastAsia" w:ascii="宋体" w:hAnsi="宋体"/>
          <w:b/>
          <w:sz w:val="24"/>
          <w:lang w:val="en-US" w:eastAsia="zh-CN"/>
        </w:rPr>
        <w:t>2</w:t>
      </w:r>
      <w:r>
        <w:rPr>
          <w:rFonts w:hint="eastAsia" w:ascii="宋体" w:hAnsi="宋体"/>
          <w:b/>
          <w:sz w:val="24"/>
        </w:rPr>
        <w:t xml:space="preserve">00章 </w:t>
      </w:r>
      <w:r>
        <w:rPr>
          <w:rFonts w:hint="eastAsia" w:ascii="宋体" w:hAnsi="宋体"/>
          <w:b/>
          <w:sz w:val="24"/>
          <w:lang w:val="en-US" w:eastAsia="zh-CN"/>
        </w:rPr>
        <w:t>路基</w:t>
      </w:r>
    </w:p>
    <w:p w14:paraId="177152CD">
      <w:pPr>
        <w:spacing w:line="360" w:lineRule="auto"/>
        <w:rPr>
          <w:rFonts w:ascii="宋体" w:hAnsi="宋体"/>
          <w:sz w:val="24"/>
        </w:rPr>
      </w:pP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203-1路基挖方</w:t>
      </w:r>
      <w:r>
        <w:rPr>
          <w:rFonts w:hint="eastAsia" w:ascii="宋体" w:hAnsi="宋体"/>
          <w:sz w:val="24"/>
        </w:rPr>
        <w:t>：</w:t>
      </w:r>
    </w:p>
    <w:p w14:paraId="446102DF">
      <w:pPr>
        <w:spacing w:line="360" w:lineRule="auto"/>
        <w:ind w:firstLine="960" w:firstLineChars="400"/>
        <w:rPr>
          <w:rFonts w:hint="eastAsia" w:ascii="宋体" w:hAnsi="宋体"/>
          <w:sz w:val="24"/>
          <w:lang w:val="en-US" w:eastAsia="zh-CN"/>
        </w:rPr>
      </w:pPr>
      <w:r>
        <w:rPr>
          <w:rFonts w:hint="eastAsia" w:ascii="宋体" w:hAnsi="宋体"/>
          <w:sz w:val="24"/>
          <w:lang w:val="en-US" w:eastAsia="zh-CN"/>
        </w:rPr>
        <w:t>-b 挖石方：</w:t>
      </w:r>
    </w:p>
    <w:p w14:paraId="20B6950A">
      <w:pPr>
        <w:spacing w:line="360" w:lineRule="auto"/>
        <w:ind w:firstLine="1200" w:firstLineChars="500"/>
        <w:rPr>
          <w:rFonts w:hint="eastAsia" w:ascii="宋体" w:hAnsi="宋体"/>
          <w:sz w:val="24"/>
          <w:lang w:eastAsia="zh-CN"/>
        </w:rPr>
      </w:pPr>
      <w:r>
        <w:rPr>
          <w:rFonts w:hint="eastAsia" w:ascii="宋体" w:hAnsi="宋体"/>
          <w:sz w:val="24"/>
          <w:lang w:val="en-US" w:eastAsia="zh-CN"/>
        </w:rPr>
        <w:t>-1铣刨沥青混凝土(4cm厚)：</w:t>
      </w:r>
      <w:r>
        <w:rPr>
          <w:rFonts w:hint="eastAsia" w:asciiTheme="minorEastAsia" w:hAnsiTheme="minorEastAsia"/>
          <w:bCs/>
          <w:sz w:val="24"/>
          <w:szCs w:val="24"/>
        </w:rPr>
        <w:t>由投标人自行考虑，</w:t>
      </w:r>
      <w:r>
        <w:rPr>
          <w:rFonts w:hint="eastAsia" w:ascii="宋体" w:hAnsi="宋体"/>
          <w:sz w:val="24"/>
        </w:rPr>
        <w:t>相关费用包含装、运、弃等</w:t>
      </w:r>
      <w:r>
        <w:rPr>
          <w:rFonts w:hint="eastAsia" w:ascii="宋体" w:hAnsi="宋体"/>
          <w:sz w:val="24"/>
          <w:lang w:eastAsia="zh-CN"/>
        </w:rPr>
        <w:t>。</w:t>
      </w:r>
    </w:p>
    <w:p w14:paraId="10EE25FE">
      <w:pPr>
        <w:spacing w:line="360" w:lineRule="auto"/>
        <w:ind w:firstLine="1200" w:firstLineChars="500"/>
        <w:rPr>
          <w:rFonts w:hint="eastAsia" w:ascii="宋体" w:hAnsi="宋体"/>
          <w:sz w:val="24"/>
          <w:lang w:val="en-US" w:eastAsia="zh-CN"/>
        </w:rPr>
      </w:pPr>
      <w:r>
        <w:rPr>
          <w:rFonts w:hint="eastAsia" w:ascii="宋体" w:hAnsi="宋体"/>
          <w:sz w:val="24"/>
          <w:lang w:val="en-US" w:eastAsia="zh-CN"/>
        </w:rPr>
        <w:t>-2 路面挖除混凝土:</w:t>
      </w:r>
      <w:r>
        <w:rPr>
          <w:rFonts w:hint="eastAsia" w:ascii="宋体" w:hAnsi="宋体"/>
          <w:sz w:val="24"/>
        </w:rPr>
        <w:t>相关费用包含</w:t>
      </w:r>
      <w:r>
        <w:rPr>
          <w:rFonts w:hint="eastAsia" w:ascii="宋体" w:hAnsi="宋体"/>
          <w:sz w:val="24"/>
          <w:lang w:val="en-US" w:eastAsia="zh-CN"/>
        </w:rPr>
        <w:t>破碎机破除混凝土、</w:t>
      </w:r>
      <w:r>
        <w:rPr>
          <w:rFonts w:hint="eastAsia" w:ascii="宋体" w:hAnsi="宋体"/>
          <w:sz w:val="24"/>
        </w:rPr>
        <w:t>装</w:t>
      </w:r>
      <w:r>
        <w:rPr>
          <w:rFonts w:hint="eastAsia" w:ascii="宋体" w:hAnsi="宋体"/>
          <w:sz w:val="24"/>
          <w:lang w:val="en-US" w:eastAsia="zh-CN"/>
        </w:rPr>
        <w:t>车</w:t>
      </w:r>
      <w:r>
        <w:rPr>
          <w:rFonts w:hint="eastAsia" w:ascii="宋体" w:hAnsi="宋体"/>
          <w:sz w:val="24"/>
        </w:rPr>
        <w:t>、运</w:t>
      </w:r>
      <w:r>
        <w:rPr>
          <w:rFonts w:hint="eastAsia" w:ascii="宋体" w:hAnsi="宋体"/>
          <w:sz w:val="24"/>
          <w:lang w:val="en-US" w:eastAsia="zh-CN"/>
        </w:rPr>
        <w:t>输</w:t>
      </w:r>
      <w:r>
        <w:rPr>
          <w:rFonts w:hint="eastAsia" w:ascii="宋体" w:hAnsi="宋体"/>
          <w:sz w:val="24"/>
        </w:rPr>
        <w:t>、弃</w:t>
      </w:r>
      <w:r>
        <w:rPr>
          <w:rFonts w:hint="eastAsia" w:ascii="宋体" w:hAnsi="宋体"/>
          <w:sz w:val="24"/>
          <w:lang w:val="en-US" w:eastAsia="zh-CN"/>
        </w:rPr>
        <w:t>运</w:t>
      </w:r>
      <w:r>
        <w:rPr>
          <w:rFonts w:hint="eastAsia" w:ascii="宋体" w:hAnsi="宋体"/>
          <w:sz w:val="24"/>
        </w:rPr>
        <w:t>等</w:t>
      </w:r>
      <w:r>
        <w:rPr>
          <w:rFonts w:hint="eastAsia" w:ascii="宋体" w:hAnsi="宋体"/>
          <w:sz w:val="24"/>
          <w:lang w:val="en-US" w:eastAsia="zh-CN"/>
        </w:rPr>
        <w:t>工程内容。</w:t>
      </w:r>
    </w:p>
    <w:p w14:paraId="3F7C7398">
      <w:pPr>
        <w:spacing w:line="360" w:lineRule="auto"/>
        <w:rPr>
          <w:rFonts w:hint="eastAsia" w:ascii="宋体" w:hAnsi="宋体"/>
          <w:sz w:val="24"/>
          <w:lang w:val="en-US" w:eastAsia="zh-CN"/>
        </w:rPr>
      </w:pPr>
      <w:r>
        <w:rPr>
          <w:rFonts w:hint="eastAsia" w:ascii="宋体" w:hAnsi="宋体"/>
          <w:sz w:val="24"/>
          <w:lang w:val="en-US" w:eastAsia="zh-CN"/>
        </w:rPr>
        <w:t>2、205-1-d 土工合成材料：</w:t>
      </w:r>
    </w:p>
    <w:p w14:paraId="7BF267B3">
      <w:pPr>
        <w:spacing w:line="360" w:lineRule="auto"/>
        <w:rPr>
          <w:rFonts w:hint="eastAsia" w:ascii="宋体" w:hAnsi="宋体"/>
          <w:sz w:val="24"/>
          <w:lang w:val="en-US" w:eastAsia="zh-CN"/>
        </w:rPr>
      </w:pPr>
      <w:r>
        <w:rPr>
          <w:rFonts w:hint="eastAsia" w:ascii="宋体" w:hAnsi="宋体"/>
          <w:sz w:val="24"/>
          <w:lang w:val="en-US" w:eastAsia="zh-CN"/>
        </w:rPr>
        <w:t xml:space="preserve">        -d-1 抗裂贴：包含清理整平、铺设抗裂贴、锚固等。</w:t>
      </w:r>
    </w:p>
    <w:p w14:paraId="786C6C00">
      <w:pPr>
        <w:spacing w:line="360" w:lineRule="auto"/>
        <w:rPr>
          <w:rFonts w:hint="eastAsia" w:ascii="宋体" w:hAnsi="宋体"/>
          <w:sz w:val="24"/>
          <w:lang w:val="en-US" w:eastAsia="zh-CN"/>
        </w:rPr>
      </w:pPr>
      <w:r>
        <w:rPr>
          <w:rFonts w:hint="eastAsia" w:ascii="宋体" w:hAnsi="宋体"/>
          <w:sz w:val="24"/>
          <w:lang w:val="en-US" w:eastAsia="zh-CN"/>
        </w:rPr>
        <w:t xml:space="preserve">        -d-3 单向土工格栅：包含清理整平、铺设土工格栅、固定等。</w:t>
      </w:r>
    </w:p>
    <w:p w14:paraId="1B4B39BA">
      <w:pPr>
        <w:spacing w:line="360" w:lineRule="auto"/>
        <w:ind w:firstLine="960" w:firstLineChars="400"/>
        <w:rPr>
          <w:rFonts w:hint="eastAsia" w:ascii="宋体" w:hAnsi="宋体"/>
          <w:sz w:val="24"/>
          <w:lang w:val="en-US" w:eastAsia="zh-CN"/>
        </w:rPr>
      </w:pPr>
      <w:r>
        <w:rPr>
          <w:rFonts w:hint="eastAsia" w:ascii="宋体" w:hAnsi="宋体"/>
          <w:sz w:val="24"/>
          <w:lang w:val="en-US" w:eastAsia="zh-CN"/>
        </w:rPr>
        <w:t>-d-3 双向土工格栅：包含清理整平、铺设土工格栅、固定等。</w:t>
      </w:r>
    </w:p>
    <w:p w14:paraId="533F496E">
      <w:pPr>
        <w:spacing w:line="360" w:lineRule="auto"/>
        <w:rPr>
          <w:rFonts w:hint="eastAsia" w:ascii="宋体" w:hAnsi="宋体"/>
          <w:sz w:val="24"/>
          <w:lang w:val="en-US" w:eastAsia="zh-CN"/>
        </w:rPr>
      </w:pPr>
      <w:r>
        <w:rPr>
          <w:rFonts w:hint="eastAsia" w:ascii="宋体" w:hAnsi="宋体"/>
          <w:sz w:val="24"/>
          <w:lang w:val="en-US" w:eastAsia="zh-CN"/>
        </w:rPr>
        <w:t>3、208-4</w:t>
      </w:r>
    </w:p>
    <w:p w14:paraId="31A4E24B">
      <w:pPr>
        <w:spacing w:line="360" w:lineRule="auto"/>
        <w:ind w:firstLine="960" w:firstLineChars="400"/>
        <w:rPr>
          <w:rFonts w:hint="eastAsia" w:ascii="宋体" w:hAnsi="宋体"/>
          <w:sz w:val="24"/>
          <w:lang w:val="en-US" w:eastAsia="zh-CN"/>
        </w:rPr>
      </w:pPr>
      <w:r>
        <w:rPr>
          <w:rFonts w:hint="eastAsia" w:ascii="宋体" w:hAnsi="宋体"/>
          <w:sz w:val="24"/>
          <w:lang w:val="en-US" w:eastAsia="zh-CN"/>
        </w:rPr>
        <w:t>-b C20混凝土预制六角块：包含成品混凝土六角块购置、整平边坡、拌合运输M7.5水泥砂浆、浆砌C20混凝土预制六角块等。</w:t>
      </w:r>
    </w:p>
    <w:p w14:paraId="0391D85D">
      <w:pPr>
        <w:spacing w:line="360" w:lineRule="auto"/>
        <w:rPr>
          <w:rFonts w:hint="default" w:ascii="宋体" w:hAnsi="宋体"/>
          <w:sz w:val="24"/>
          <w:lang w:val="en-US" w:eastAsia="zh-CN"/>
        </w:rPr>
      </w:pPr>
      <w:r>
        <w:rPr>
          <w:rFonts w:hint="eastAsia" w:ascii="宋体" w:hAnsi="宋体"/>
          <w:sz w:val="24"/>
          <w:lang w:val="en-US" w:eastAsia="zh-CN"/>
        </w:rPr>
        <w:t xml:space="preserve">        -c C30护脚、平台：模板制作、安装、拆除、修理、涂脱模剂，混凝土浇筑、捣固、养生。</w:t>
      </w:r>
    </w:p>
    <w:p w14:paraId="074A7AC0">
      <w:pPr>
        <w:numPr>
          <w:numId w:val="0"/>
        </w:numPr>
        <w:spacing w:line="360" w:lineRule="auto"/>
        <w:rPr>
          <w:rFonts w:hint="eastAsia" w:ascii="宋体" w:hAnsi="宋体"/>
          <w:sz w:val="24"/>
          <w:lang w:val="en-US" w:eastAsia="zh-CN"/>
        </w:rPr>
      </w:pPr>
      <w:r>
        <w:rPr>
          <w:rFonts w:hint="eastAsia" w:ascii="宋体" w:hAnsi="宋体"/>
          <w:sz w:val="24"/>
          <w:lang w:val="en-US" w:eastAsia="zh-CN"/>
        </w:rPr>
        <w:t>4、地聚合物注浆(钻孔注浆深度1.5m)：包含清理整平、钻孔、灌注地聚合物浆液。</w:t>
      </w:r>
    </w:p>
    <w:p w14:paraId="5EC0C6D5">
      <w:pPr>
        <w:numPr>
          <w:ilvl w:val="0"/>
          <w:numId w:val="1"/>
        </w:numPr>
        <w:spacing w:line="360" w:lineRule="auto"/>
        <w:ind w:firstLine="472" w:firstLineChars="196"/>
        <w:rPr>
          <w:rFonts w:hint="default" w:ascii="宋体" w:hAnsi="宋体"/>
          <w:b/>
          <w:sz w:val="24"/>
          <w:lang w:val="en-US" w:eastAsia="zh-CN"/>
        </w:rPr>
      </w:pPr>
      <w:r>
        <w:rPr>
          <w:rFonts w:hint="eastAsia" w:ascii="宋体" w:hAnsi="宋体"/>
          <w:b/>
          <w:sz w:val="24"/>
          <w:lang w:val="en-US" w:eastAsia="zh-CN"/>
        </w:rPr>
        <w:t>路面</w:t>
      </w:r>
    </w:p>
    <w:p w14:paraId="4650EFAF">
      <w:pPr>
        <w:spacing w:line="360" w:lineRule="auto"/>
        <w:rPr>
          <w:rFonts w:hint="eastAsia" w:ascii="宋体" w:hAnsi="宋体"/>
          <w:sz w:val="24"/>
          <w:lang w:val="en-US" w:eastAsia="zh-CN"/>
        </w:rPr>
      </w:pPr>
      <w:r>
        <w:rPr>
          <w:rFonts w:hint="eastAsia" w:ascii="宋体" w:hAnsi="宋体"/>
          <w:sz w:val="24"/>
          <w:lang w:val="en-US" w:eastAsia="zh-CN"/>
        </w:rPr>
        <w:t>1、308 透层和黏层：</w:t>
      </w:r>
    </w:p>
    <w:p w14:paraId="6C37AA27">
      <w:pPr>
        <w:spacing w:line="360" w:lineRule="auto"/>
        <w:rPr>
          <w:rFonts w:hint="eastAsia" w:ascii="宋体" w:hAnsi="宋体"/>
          <w:sz w:val="24"/>
          <w:lang w:val="en-US" w:eastAsia="zh-CN"/>
        </w:rPr>
      </w:pPr>
      <w:r>
        <w:rPr>
          <w:rFonts w:hint="eastAsia" w:ascii="宋体" w:hAnsi="宋体"/>
          <w:sz w:val="24"/>
          <w:lang w:val="en-US" w:eastAsia="zh-CN"/>
        </w:rPr>
        <w:t xml:space="preserve">      -1透层：包含清理、沥青洒布车喷洒乳化沥青。</w:t>
      </w:r>
    </w:p>
    <w:p w14:paraId="7428015E">
      <w:pPr>
        <w:spacing w:line="360" w:lineRule="auto"/>
        <w:rPr>
          <w:rFonts w:hint="eastAsia" w:ascii="宋体" w:hAnsi="宋体"/>
          <w:sz w:val="24"/>
          <w:lang w:val="en-US" w:eastAsia="zh-CN"/>
        </w:rPr>
      </w:pPr>
      <w:r>
        <w:rPr>
          <w:rFonts w:hint="eastAsia" w:ascii="宋体" w:hAnsi="宋体"/>
          <w:sz w:val="24"/>
          <w:lang w:val="en-US" w:eastAsia="zh-CN"/>
        </w:rPr>
        <w:t xml:space="preserve">      -2黏层：包含清理、沥青洒布车喷洒乳化沥青。</w:t>
      </w:r>
    </w:p>
    <w:p w14:paraId="69ECE5CF">
      <w:pPr>
        <w:spacing w:line="360" w:lineRule="auto"/>
        <w:rPr>
          <w:rFonts w:hint="eastAsia" w:ascii="宋体" w:hAnsi="宋体"/>
          <w:sz w:val="24"/>
          <w:lang w:val="en-US" w:eastAsia="zh-CN"/>
        </w:rPr>
      </w:pPr>
      <w:r>
        <w:rPr>
          <w:rFonts w:hint="eastAsia" w:ascii="宋体" w:hAnsi="宋体"/>
          <w:sz w:val="24"/>
          <w:lang w:val="en-US" w:eastAsia="zh-CN"/>
        </w:rPr>
        <w:t>2、309-2-a 厚80mmAC-20C：包含清扫整理下承层、机械摊铺沥青混合料、找平、碾压、初期养护。</w:t>
      </w:r>
    </w:p>
    <w:p w14:paraId="511E2BF4">
      <w:pPr>
        <w:spacing w:line="360" w:lineRule="auto"/>
        <w:rPr>
          <w:rFonts w:hint="default" w:ascii="宋体" w:hAnsi="宋体"/>
          <w:sz w:val="24"/>
          <w:lang w:val="en-US" w:eastAsia="zh-CN"/>
        </w:rPr>
      </w:pPr>
      <w:r>
        <w:rPr>
          <w:rFonts w:hint="eastAsia" w:ascii="宋体" w:hAnsi="宋体"/>
          <w:sz w:val="24"/>
          <w:lang w:val="en-US" w:eastAsia="zh-CN"/>
        </w:rPr>
        <w:t>3、310-1-a 双组分改性环氧树脂灌缝：包含清扫整理下承层、切缝、灌缝、初期养护。</w:t>
      </w:r>
    </w:p>
    <w:p w14:paraId="4E735839">
      <w:pPr>
        <w:spacing w:line="360" w:lineRule="auto"/>
        <w:rPr>
          <w:rFonts w:hint="eastAsia" w:ascii="宋体" w:hAnsi="宋体"/>
          <w:sz w:val="24"/>
          <w:lang w:val="en-US" w:eastAsia="zh-CN"/>
        </w:rPr>
      </w:pPr>
      <w:r>
        <w:rPr>
          <w:rFonts w:hint="eastAsia" w:ascii="宋体" w:hAnsi="宋体"/>
          <w:sz w:val="24"/>
          <w:lang w:val="en-US" w:eastAsia="zh-CN"/>
        </w:rPr>
        <w:t>4、311-1-a 厚40mmSBS改性AC-13C(玄武岩)：包含清扫整理下承层、机械摊铺沥青混合料、找平、碾压、初期养护。</w:t>
      </w:r>
    </w:p>
    <w:p w14:paraId="698D01FC">
      <w:pPr>
        <w:spacing w:line="360" w:lineRule="auto"/>
        <w:rPr>
          <w:rFonts w:hint="eastAsia" w:ascii="宋体" w:hAnsi="宋体"/>
          <w:sz w:val="24"/>
          <w:lang w:val="en-US" w:eastAsia="zh-CN"/>
        </w:rPr>
      </w:pPr>
      <w:r>
        <w:rPr>
          <w:rFonts w:hint="eastAsia" w:ascii="宋体" w:hAnsi="宋体"/>
          <w:sz w:val="24"/>
          <w:lang w:val="en-US" w:eastAsia="zh-CN"/>
        </w:rPr>
        <w:t>5、312-1 水泥混凝土面板：</w:t>
      </w:r>
    </w:p>
    <w:p w14:paraId="51E67608">
      <w:pPr>
        <w:spacing w:line="360" w:lineRule="auto"/>
        <w:rPr>
          <w:rFonts w:hint="eastAsia" w:ascii="宋体" w:hAnsi="宋体"/>
          <w:sz w:val="24"/>
          <w:lang w:val="en-US" w:eastAsia="zh-CN"/>
        </w:rPr>
      </w:pPr>
      <w:r>
        <w:rPr>
          <w:rFonts w:hint="eastAsia" w:ascii="宋体" w:hAnsi="宋体"/>
          <w:sz w:val="24"/>
          <w:lang w:val="en-US" w:eastAsia="zh-CN"/>
        </w:rPr>
        <w:t xml:space="preserve">        -a C30：模板制作、安装、拆除、修理、涂脱模剂，人工铺筑混凝土拌合、浇筑、捣固、养生。</w:t>
      </w:r>
    </w:p>
    <w:p w14:paraId="18D3A8EE">
      <w:pPr>
        <w:spacing w:line="360" w:lineRule="auto"/>
        <w:ind w:firstLine="960" w:firstLineChars="400"/>
        <w:rPr>
          <w:rFonts w:hint="eastAsia" w:ascii="宋体" w:hAnsi="宋体"/>
          <w:sz w:val="24"/>
          <w:lang w:val="en-US" w:eastAsia="zh-CN"/>
        </w:rPr>
      </w:pPr>
      <w:r>
        <w:rPr>
          <w:rFonts w:hint="eastAsia" w:ascii="宋体" w:hAnsi="宋体"/>
          <w:sz w:val="24"/>
          <w:lang w:val="en-US" w:eastAsia="zh-CN"/>
        </w:rPr>
        <w:t>-b C20调平层：模板制作、安装、拆除、修理、涂脱模剂，人工铺筑混凝土拌合、浇筑、捣固、养生。</w:t>
      </w:r>
    </w:p>
    <w:p w14:paraId="40C4DDBA">
      <w:pPr>
        <w:numPr>
          <w:ilvl w:val="0"/>
          <w:numId w:val="2"/>
        </w:numPr>
        <w:spacing w:line="360" w:lineRule="auto"/>
        <w:ind w:firstLine="472" w:firstLineChars="196"/>
        <w:rPr>
          <w:rFonts w:hint="default" w:ascii="宋体" w:hAnsi="宋体"/>
          <w:b/>
          <w:sz w:val="24"/>
          <w:lang w:val="en-US" w:eastAsia="zh-CN"/>
        </w:rPr>
      </w:pPr>
      <w:r>
        <w:rPr>
          <w:rFonts w:hint="eastAsia" w:ascii="宋体" w:hAnsi="宋体"/>
          <w:b/>
          <w:sz w:val="24"/>
          <w:lang w:val="en-US" w:eastAsia="zh-CN"/>
        </w:rPr>
        <w:t>安全设施及预埋管线</w:t>
      </w:r>
    </w:p>
    <w:p w14:paraId="790B680F">
      <w:pPr>
        <w:spacing w:line="360" w:lineRule="auto"/>
        <w:rPr>
          <w:rFonts w:hint="eastAsia" w:ascii="宋体" w:hAnsi="宋体"/>
          <w:sz w:val="24"/>
          <w:lang w:val="en-US" w:eastAsia="zh-CN"/>
        </w:rPr>
      </w:pPr>
      <w:r>
        <w:rPr>
          <w:rFonts w:hint="eastAsia" w:ascii="宋体" w:hAnsi="宋体"/>
          <w:sz w:val="24"/>
          <w:lang w:val="en-US" w:eastAsia="zh-CN"/>
        </w:rPr>
        <w:t>1、605-1 热熔型涂料路面标线</w:t>
      </w:r>
      <w:r>
        <w:rPr>
          <w:rFonts w:hint="eastAsia" w:ascii="宋体" w:hAnsi="宋体"/>
          <w:sz w:val="24"/>
        </w:rPr>
        <w:t>：</w:t>
      </w:r>
      <w:r>
        <w:rPr>
          <w:rFonts w:hint="eastAsia" w:ascii="宋体" w:hAnsi="宋体"/>
          <w:sz w:val="24"/>
          <w:lang w:val="en-US" w:eastAsia="zh-CN"/>
        </w:rPr>
        <w:t xml:space="preserve"> </w:t>
      </w:r>
    </w:p>
    <w:p w14:paraId="3486B9AD">
      <w:pPr>
        <w:spacing w:line="360" w:lineRule="auto"/>
        <w:ind w:firstLine="960" w:firstLineChars="400"/>
        <w:rPr>
          <w:rFonts w:hint="eastAsia" w:ascii="宋体" w:hAnsi="宋体"/>
          <w:sz w:val="24"/>
          <w:lang w:val="en-US" w:eastAsia="zh-CN"/>
        </w:rPr>
      </w:pPr>
      <w:r>
        <w:rPr>
          <w:rFonts w:hint="eastAsia" w:ascii="宋体" w:hAnsi="宋体"/>
          <w:sz w:val="24"/>
          <w:lang w:val="en-US" w:eastAsia="zh-CN"/>
        </w:rPr>
        <w:t>-a 15cm宽白实线：包含清扫路面、放样、加热融化热熔型标线涂料，划线。</w:t>
      </w:r>
    </w:p>
    <w:p w14:paraId="1293B487">
      <w:pPr>
        <w:spacing w:line="360" w:lineRule="auto"/>
        <w:ind w:firstLine="960" w:firstLineChars="400"/>
        <w:rPr>
          <w:rFonts w:hint="eastAsia" w:ascii="宋体" w:hAnsi="宋体"/>
          <w:sz w:val="24"/>
          <w:lang w:val="en-US" w:eastAsia="zh-CN"/>
        </w:rPr>
      </w:pPr>
      <w:r>
        <w:rPr>
          <w:rFonts w:hint="eastAsia" w:ascii="宋体" w:hAnsi="宋体"/>
          <w:sz w:val="24"/>
          <w:lang w:val="en-US" w:eastAsia="zh-CN"/>
        </w:rPr>
        <w:t>-b 15cm宽黄虚线：包含清扫路面、放样、加热融化热熔型标线涂料，划线。</w:t>
      </w:r>
    </w:p>
    <w:p w14:paraId="3EDB9F7C">
      <w:pPr>
        <w:spacing w:line="360" w:lineRule="auto"/>
        <w:ind w:firstLine="960" w:firstLineChars="400"/>
        <w:rPr>
          <w:rFonts w:hint="eastAsia" w:ascii="宋体" w:hAnsi="宋体"/>
          <w:sz w:val="24"/>
          <w:lang w:val="en-US" w:eastAsia="zh-CN"/>
        </w:rPr>
      </w:pPr>
      <w:bookmarkStart w:id="0" w:name="_GoBack"/>
      <w:bookmarkEnd w:id="0"/>
    </w:p>
    <w:p w14:paraId="3E3D53D5">
      <w:pPr>
        <w:spacing w:line="360" w:lineRule="auto"/>
        <w:rPr>
          <w:rFonts w:ascii="宋体" w:hAnsi="宋体"/>
          <w:b/>
          <w:sz w:val="24"/>
        </w:rPr>
      </w:pPr>
      <w:r>
        <w:rPr>
          <w:rFonts w:hint="eastAsia" w:ascii="宋体" w:hAnsi="宋体"/>
          <w:b/>
          <w:sz w:val="24"/>
        </w:rPr>
        <w:t>四、其他直接费与现场经费取费标准</w:t>
      </w:r>
    </w:p>
    <w:p w14:paraId="160F8FAD">
      <w:pPr>
        <w:spacing w:line="360" w:lineRule="auto"/>
        <w:ind w:firstLine="480" w:firstLineChars="200"/>
        <w:rPr>
          <w:rFonts w:ascii="宋体" w:hAnsi="宋体"/>
          <w:sz w:val="24"/>
        </w:rPr>
      </w:pPr>
      <w:r>
        <w:rPr>
          <w:rFonts w:hint="eastAsia" w:ascii="宋体" w:hAnsi="宋体"/>
          <w:sz w:val="24"/>
        </w:rPr>
        <w:t>1、其余取费标准见“公路基本建设工程概算、预算编制办法”。</w:t>
      </w:r>
    </w:p>
    <w:p w14:paraId="794457CF">
      <w:pPr>
        <w:spacing w:line="360" w:lineRule="auto"/>
        <w:ind w:firstLine="480" w:firstLineChars="200"/>
        <w:rPr>
          <w:rFonts w:ascii="宋体" w:hAnsi="宋体"/>
          <w:sz w:val="24"/>
        </w:rPr>
      </w:pPr>
      <w:r>
        <w:rPr>
          <w:rFonts w:hint="eastAsia" w:ascii="宋体" w:hAnsi="宋体"/>
          <w:sz w:val="24"/>
        </w:rPr>
        <w:t>2、税金按9%计。</w:t>
      </w:r>
    </w:p>
    <w:p w14:paraId="69BE8779">
      <w:pPr>
        <w:spacing w:line="360" w:lineRule="auto"/>
        <w:ind w:firstLine="480" w:firstLineChars="200"/>
        <w:rPr>
          <w:rFonts w:ascii="宋体" w:hAnsi="宋体"/>
          <w:sz w:val="24"/>
        </w:rPr>
      </w:pPr>
      <w:r>
        <w:rPr>
          <w:rFonts w:hint="eastAsia" w:ascii="宋体" w:hAnsi="宋体"/>
          <w:sz w:val="24"/>
        </w:rPr>
        <w:t>3、计划利润按7.42%计。</w:t>
      </w:r>
    </w:p>
    <w:p w14:paraId="6BCFE00A">
      <w:pPr>
        <w:spacing w:line="360" w:lineRule="auto"/>
        <w:ind w:firstLine="480" w:firstLineChars="200"/>
        <w:rPr>
          <w:rFonts w:ascii="宋体" w:hAnsi="宋体"/>
          <w:sz w:val="24"/>
        </w:rPr>
      </w:pPr>
      <w:r>
        <w:rPr>
          <w:rFonts w:hint="eastAsia" w:ascii="宋体" w:hAnsi="宋体"/>
          <w:sz w:val="24"/>
        </w:rPr>
        <w:t>4、安全生产费按1.5%计，</w:t>
      </w:r>
      <w:r>
        <w:rPr>
          <w:rFonts w:hint="eastAsia" w:ascii="宋体" w:hAnsi="宋体"/>
          <w:sz w:val="24"/>
          <w:lang w:val="en-US" w:eastAsia="zh-CN"/>
        </w:rPr>
        <w:t>总额</w:t>
      </w:r>
      <w:r>
        <w:rPr>
          <w:rFonts w:hint="eastAsia" w:ascii="宋体" w:hAnsi="宋体"/>
          <w:sz w:val="24"/>
        </w:rPr>
        <w:t>控制</w:t>
      </w:r>
      <w:r>
        <w:rPr>
          <w:rFonts w:hint="eastAsia" w:ascii="宋体" w:hAnsi="宋体"/>
          <w:sz w:val="24"/>
          <w:lang w:val="en-US" w:eastAsia="zh-CN"/>
        </w:rPr>
        <w:t>包干使用</w:t>
      </w:r>
      <w:r>
        <w:rPr>
          <w:rFonts w:hint="eastAsia" w:ascii="宋体" w:hAnsi="宋体"/>
          <w:sz w:val="24"/>
        </w:rPr>
        <w:t>，由建设单位控制,用于安全生产施工中完善、改造警示灯、标志标牌、照明及设备、设施费用；应急救援器材、设备和现场作业人员安全防护物品配备费用；</w:t>
      </w:r>
      <w:r>
        <w:rPr>
          <w:rFonts w:ascii="宋体" w:hAnsi="宋体" w:cs="宋体"/>
          <w:kern w:val="0"/>
          <w:sz w:val="24"/>
        </w:rPr>
        <w:t>安全生产检查与评价费用</w:t>
      </w:r>
      <w:r>
        <w:rPr>
          <w:rFonts w:hint="eastAsia" w:ascii="宋体" w:hAnsi="宋体" w:cs="宋体"/>
          <w:kern w:val="0"/>
          <w:sz w:val="24"/>
        </w:rPr>
        <w:t>；</w:t>
      </w:r>
      <w:r>
        <w:rPr>
          <w:rFonts w:ascii="宋体" w:hAnsi="宋体" w:cs="宋体"/>
          <w:kern w:val="0"/>
          <w:sz w:val="24"/>
        </w:rPr>
        <w:t>重大危险源、重大事故隐患的评估、整改、监控费用</w:t>
      </w:r>
      <w:r>
        <w:rPr>
          <w:rFonts w:hint="eastAsia" w:ascii="宋体" w:hAnsi="宋体" w:cs="宋体"/>
          <w:kern w:val="0"/>
          <w:sz w:val="24"/>
        </w:rPr>
        <w:t>；</w:t>
      </w:r>
      <w:r>
        <w:rPr>
          <w:rFonts w:ascii="宋体" w:hAnsi="宋体" w:cs="宋体"/>
          <w:kern w:val="0"/>
          <w:sz w:val="24"/>
        </w:rPr>
        <w:t>安全技能培训及应急救援演练费用</w:t>
      </w:r>
      <w:r>
        <w:rPr>
          <w:rFonts w:hint="eastAsia" w:ascii="宋体" w:hAnsi="宋体" w:cs="宋体"/>
          <w:kern w:val="0"/>
          <w:sz w:val="24"/>
        </w:rPr>
        <w:t>和</w:t>
      </w:r>
      <w:r>
        <w:rPr>
          <w:rFonts w:hint="eastAsia" w:ascii="宋体" w:hAnsi="宋体"/>
          <w:sz w:val="24"/>
        </w:rPr>
        <w:t>其他安全费用等</w:t>
      </w:r>
      <w:r>
        <w:rPr>
          <w:rFonts w:hint="eastAsia" w:ascii="宋体" w:hAnsi="宋体"/>
          <w:sz w:val="24"/>
          <w:lang w:eastAsia="zh-CN"/>
        </w:rPr>
        <w:t>，</w:t>
      </w:r>
      <w:r>
        <w:rPr>
          <w:rFonts w:hint="eastAsia" w:ascii="宋体" w:hAnsi="宋体"/>
          <w:sz w:val="24"/>
          <w:lang w:val="en-US" w:eastAsia="zh-CN"/>
        </w:rPr>
        <w:t>根据计量原则使用</w:t>
      </w:r>
      <w:r>
        <w:rPr>
          <w:rFonts w:hint="eastAsia" w:ascii="宋体" w:hAnsi="宋体"/>
          <w:sz w:val="24"/>
        </w:rPr>
        <w:t>。</w:t>
      </w:r>
    </w:p>
    <w:p w14:paraId="4D565469">
      <w:pPr>
        <w:spacing w:line="360" w:lineRule="auto"/>
        <w:ind w:firstLine="480" w:firstLineChars="200"/>
        <w:rPr>
          <w:rFonts w:hint="eastAsia" w:ascii="宋体" w:hAnsi="宋体"/>
          <w:sz w:val="24"/>
        </w:rPr>
      </w:pPr>
      <w:r>
        <w:rPr>
          <w:rFonts w:hint="eastAsia" w:ascii="宋体" w:hAnsi="宋体"/>
          <w:sz w:val="24"/>
        </w:rPr>
        <w:t>5、预算中含</w:t>
      </w:r>
      <w:r>
        <w:rPr>
          <w:rFonts w:hint="eastAsia" w:ascii="宋体" w:hAnsi="宋体"/>
          <w:sz w:val="24"/>
          <w:lang w:val="en-US" w:eastAsia="zh-CN"/>
        </w:rPr>
        <w:t>10</w:t>
      </w:r>
      <w:r>
        <w:rPr>
          <w:rFonts w:hint="eastAsia" w:ascii="宋体" w:hAnsi="宋体"/>
          <w:sz w:val="24"/>
        </w:rPr>
        <w:t>%暂列金额。</w:t>
      </w:r>
    </w:p>
    <w:p w14:paraId="1FB01E38">
      <w:pPr>
        <w:spacing w:line="360" w:lineRule="auto"/>
        <w:ind w:firstLine="480" w:firstLineChars="200"/>
        <w:rPr>
          <w:rFonts w:hint="eastAsia" w:ascii="宋体" w:hAnsi="宋体"/>
          <w:sz w:val="24"/>
        </w:rPr>
      </w:pPr>
    </w:p>
    <w:p w14:paraId="2C175D31">
      <w:pPr>
        <w:spacing w:line="360" w:lineRule="auto"/>
        <w:rPr>
          <w:rFonts w:ascii="宋体" w:hAnsi="宋体"/>
          <w:b/>
          <w:sz w:val="24"/>
        </w:rPr>
      </w:pPr>
      <w:r>
        <w:rPr>
          <w:rFonts w:hint="eastAsia" w:ascii="宋体" w:hAnsi="宋体"/>
          <w:b/>
          <w:sz w:val="24"/>
        </w:rPr>
        <w:t>五、人工和材料单价</w:t>
      </w:r>
    </w:p>
    <w:p w14:paraId="76C8DE3B">
      <w:pPr>
        <w:spacing w:line="360" w:lineRule="auto"/>
        <w:ind w:firstLine="480" w:firstLineChars="200"/>
        <w:rPr>
          <w:rFonts w:ascii="宋体" w:hAnsi="宋体"/>
          <w:sz w:val="24"/>
        </w:rPr>
      </w:pPr>
      <w:r>
        <w:rPr>
          <w:rFonts w:hint="eastAsia" w:ascii="宋体" w:hAnsi="宋体"/>
          <w:sz w:val="24"/>
        </w:rPr>
        <w:t>1、人工工资按每工日128.17元计。</w:t>
      </w:r>
    </w:p>
    <w:p w14:paraId="4C9DE8D5">
      <w:pPr>
        <w:ind w:firstLine="464" w:firstLineChars="221"/>
      </w:pPr>
      <w:r>
        <w:rPr>
          <w:rFonts w:hint="eastAsia"/>
        </w:rPr>
        <w:t>2、</w:t>
      </w:r>
      <w:r>
        <w:rPr>
          <w:rFonts w:hint="eastAsia" w:ascii="宋体" w:hAnsi="宋体"/>
          <w:sz w:val="24"/>
        </w:rPr>
        <w:t>采用</w:t>
      </w:r>
      <w:r>
        <w:rPr>
          <w:rFonts w:hint="eastAsia" w:ascii="宋体" w:hAnsi="宋体"/>
          <w:bCs/>
          <w:sz w:val="24"/>
        </w:rPr>
        <w:t>泰州</w:t>
      </w:r>
      <w:r>
        <w:rPr>
          <w:rFonts w:ascii="宋体" w:hAnsi="宋体"/>
          <w:bCs/>
          <w:sz w:val="24"/>
        </w:rPr>
        <w:t>市工程</w:t>
      </w:r>
      <w:r>
        <w:rPr>
          <w:rFonts w:hint="eastAsia" w:ascii="宋体" w:hAnsi="宋体"/>
          <w:bCs/>
          <w:sz w:val="24"/>
        </w:rPr>
        <w:t>材料</w:t>
      </w:r>
      <w:r>
        <w:rPr>
          <w:rFonts w:ascii="宋体" w:hAnsi="宋体"/>
          <w:bCs/>
          <w:sz w:val="24"/>
        </w:rPr>
        <w:t>指导价格</w:t>
      </w:r>
      <w:r>
        <w:rPr>
          <w:rFonts w:hint="eastAsia" w:ascii="宋体" w:hAnsi="宋体"/>
          <w:bCs/>
          <w:sz w:val="24"/>
          <w:lang w:val="en-US" w:eastAsia="zh-CN"/>
        </w:rPr>
        <w:t>(2025年第9期)</w:t>
      </w:r>
      <w:r>
        <w:rPr>
          <w:rFonts w:hint="eastAsia" w:ascii="宋体" w:hAnsi="宋体"/>
          <w:sz w:val="24"/>
        </w:rPr>
        <w:t>。</w:t>
      </w:r>
    </w:p>
    <w:p w14:paraId="6D859663">
      <w:pPr>
        <w:spacing w:line="360" w:lineRule="auto"/>
        <w:ind w:firstLine="240" w:firstLineChars="100"/>
        <w:rPr>
          <w:rFonts w:ascii="宋体" w:hAnsi="宋体"/>
          <w:sz w:val="24"/>
        </w:rPr>
      </w:pPr>
    </w:p>
    <w:p w14:paraId="3E1AFB43">
      <w:pPr>
        <w:spacing w:line="360" w:lineRule="auto"/>
        <w:ind w:firstLine="240" w:firstLineChars="100"/>
        <w:rPr>
          <w:rFonts w:ascii="宋体" w:hAnsi="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87969"/>
    </w:sdtPr>
    <w:sdtContent>
      <w:p w14:paraId="1BBB17DC">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438F0B2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3CF72"/>
    <w:multiLevelType w:val="singleLevel"/>
    <w:tmpl w:val="F353CF72"/>
    <w:lvl w:ilvl="0" w:tentative="0">
      <w:start w:val="300"/>
      <w:numFmt w:val="decimal"/>
      <w:suff w:val="space"/>
      <w:lvlText w:val="第%1章"/>
      <w:lvlJc w:val="left"/>
    </w:lvl>
  </w:abstractNum>
  <w:abstractNum w:abstractNumId="1">
    <w:nsid w:val="F42BE341"/>
    <w:multiLevelType w:val="singleLevel"/>
    <w:tmpl w:val="F42BE341"/>
    <w:lvl w:ilvl="0" w:tentative="0">
      <w:start w:val="600"/>
      <w:numFmt w:val="decimal"/>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hiZmJmNGJmNGEyZTJiMzExZmQzYjU2NWIxZDIxMzEifQ=="/>
  </w:docVars>
  <w:rsids>
    <w:rsidRoot w:val="00706639"/>
    <w:rsid w:val="000243E3"/>
    <w:rsid w:val="00026FEC"/>
    <w:rsid w:val="00033BAD"/>
    <w:rsid w:val="000418D7"/>
    <w:rsid w:val="00067043"/>
    <w:rsid w:val="000706C1"/>
    <w:rsid w:val="0007426B"/>
    <w:rsid w:val="000748FF"/>
    <w:rsid w:val="0008368B"/>
    <w:rsid w:val="00085886"/>
    <w:rsid w:val="000872A3"/>
    <w:rsid w:val="00087614"/>
    <w:rsid w:val="00091D89"/>
    <w:rsid w:val="000A0A8C"/>
    <w:rsid w:val="000A2A77"/>
    <w:rsid w:val="000A2E40"/>
    <w:rsid w:val="000C58D2"/>
    <w:rsid w:val="000D1D2E"/>
    <w:rsid w:val="000D2E81"/>
    <w:rsid w:val="000D6BB3"/>
    <w:rsid w:val="000E2C0A"/>
    <w:rsid w:val="000E6B16"/>
    <w:rsid w:val="000F3E7F"/>
    <w:rsid w:val="00105F05"/>
    <w:rsid w:val="00114503"/>
    <w:rsid w:val="00123BFD"/>
    <w:rsid w:val="0013398D"/>
    <w:rsid w:val="00136E90"/>
    <w:rsid w:val="00146FC6"/>
    <w:rsid w:val="001479A4"/>
    <w:rsid w:val="00153FDB"/>
    <w:rsid w:val="0015755C"/>
    <w:rsid w:val="00170C06"/>
    <w:rsid w:val="001736B3"/>
    <w:rsid w:val="0018451D"/>
    <w:rsid w:val="0018497A"/>
    <w:rsid w:val="00193B56"/>
    <w:rsid w:val="001B7FA6"/>
    <w:rsid w:val="001C1154"/>
    <w:rsid w:val="001C76D9"/>
    <w:rsid w:val="001D5DCE"/>
    <w:rsid w:val="001E0863"/>
    <w:rsid w:val="001E4292"/>
    <w:rsid w:val="00200C8A"/>
    <w:rsid w:val="00202081"/>
    <w:rsid w:val="00203445"/>
    <w:rsid w:val="00220AB3"/>
    <w:rsid w:val="002241EF"/>
    <w:rsid w:val="00232F21"/>
    <w:rsid w:val="00236220"/>
    <w:rsid w:val="00242A4C"/>
    <w:rsid w:val="002443C9"/>
    <w:rsid w:val="00246789"/>
    <w:rsid w:val="00254B3C"/>
    <w:rsid w:val="00261771"/>
    <w:rsid w:val="00263D3A"/>
    <w:rsid w:val="0027205B"/>
    <w:rsid w:val="00276CA4"/>
    <w:rsid w:val="00290594"/>
    <w:rsid w:val="002908EC"/>
    <w:rsid w:val="002B0209"/>
    <w:rsid w:val="002B1B78"/>
    <w:rsid w:val="002B29AE"/>
    <w:rsid w:val="002B7191"/>
    <w:rsid w:val="002C545A"/>
    <w:rsid w:val="002D2546"/>
    <w:rsid w:val="002D5BE9"/>
    <w:rsid w:val="003219A4"/>
    <w:rsid w:val="00323ACC"/>
    <w:rsid w:val="00323BFB"/>
    <w:rsid w:val="003256C7"/>
    <w:rsid w:val="00327380"/>
    <w:rsid w:val="0033163C"/>
    <w:rsid w:val="0033217D"/>
    <w:rsid w:val="00342BA5"/>
    <w:rsid w:val="0034600F"/>
    <w:rsid w:val="0036429D"/>
    <w:rsid w:val="0038440A"/>
    <w:rsid w:val="00384577"/>
    <w:rsid w:val="00391D05"/>
    <w:rsid w:val="00391FE7"/>
    <w:rsid w:val="003943F9"/>
    <w:rsid w:val="003B534E"/>
    <w:rsid w:val="003C5227"/>
    <w:rsid w:val="003E19B0"/>
    <w:rsid w:val="003E2B11"/>
    <w:rsid w:val="003E48A2"/>
    <w:rsid w:val="003E7612"/>
    <w:rsid w:val="003F1249"/>
    <w:rsid w:val="003F1D8C"/>
    <w:rsid w:val="003F20AA"/>
    <w:rsid w:val="00417DCF"/>
    <w:rsid w:val="00430656"/>
    <w:rsid w:val="004443F2"/>
    <w:rsid w:val="00467A52"/>
    <w:rsid w:val="00471E83"/>
    <w:rsid w:val="0049514C"/>
    <w:rsid w:val="004B0CAC"/>
    <w:rsid w:val="004B740E"/>
    <w:rsid w:val="004C00DC"/>
    <w:rsid w:val="004C3E63"/>
    <w:rsid w:val="004D0C16"/>
    <w:rsid w:val="004D23CE"/>
    <w:rsid w:val="004D3265"/>
    <w:rsid w:val="004D5162"/>
    <w:rsid w:val="004E67E3"/>
    <w:rsid w:val="004F5A33"/>
    <w:rsid w:val="00502B72"/>
    <w:rsid w:val="00504790"/>
    <w:rsid w:val="00523A9B"/>
    <w:rsid w:val="0052431F"/>
    <w:rsid w:val="00540F83"/>
    <w:rsid w:val="005502ED"/>
    <w:rsid w:val="00566AFD"/>
    <w:rsid w:val="00567F74"/>
    <w:rsid w:val="00583FF0"/>
    <w:rsid w:val="005A6C03"/>
    <w:rsid w:val="005A73CF"/>
    <w:rsid w:val="005B294E"/>
    <w:rsid w:val="005B4E1B"/>
    <w:rsid w:val="005C4A74"/>
    <w:rsid w:val="005C4ADD"/>
    <w:rsid w:val="005D7A3F"/>
    <w:rsid w:val="005E22AB"/>
    <w:rsid w:val="005E3C64"/>
    <w:rsid w:val="005E3DB4"/>
    <w:rsid w:val="005E7CAF"/>
    <w:rsid w:val="005F0AF5"/>
    <w:rsid w:val="005F447C"/>
    <w:rsid w:val="005F4D68"/>
    <w:rsid w:val="005F5168"/>
    <w:rsid w:val="005F59B8"/>
    <w:rsid w:val="00600ECB"/>
    <w:rsid w:val="00632452"/>
    <w:rsid w:val="0065041A"/>
    <w:rsid w:val="00656FAB"/>
    <w:rsid w:val="00663094"/>
    <w:rsid w:val="0066551D"/>
    <w:rsid w:val="00672326"/>
    <w:rsid w:val="00672D92"/>
    <w:rsid w:val="006915DE"/>
    <w:rsid w:val="006949E1"/>
    <w:rsid w:val="0069657B"/>
    <w:rsid w:val="006B65E5"/>
    <w:rsid w:val="006B6E7F"/>
    <w:rsid w:val="006C1059"/>
    <w:rsid w:val="006C19B5"/>
    <w:rsid w:val="006C3F18"/>
    <w:rsid w:val="006C4673"/>
    <w:rsid w:val="006D50DF"/>
    <w:rsid w:val="006D54B5"/>
    <w:rsid w:val="006E72E8"/>
    <w:rsid w:val="006E7A17"/>
    <w:rsid w:val="00700098"/>
    <w:rsid w:val="007018B7"/>
    <w:rsid w:val="00706639"/>
    <w:rsid w:val="00716159"/>
    <w:rsid w:val="00730437"/>
    <w:rsid w:val="00741A40"/>
    <w:rsid w:val="00772A3A"/>
    <w:rsid w:val="0077530D"/>
    <w:rsid w:val="00793C56"/>
    <w:rsid w:val="00795906"/>
    <w:rsid w:val="00797B27"/>
    <w:rsid w:val="007A63C1"/>
    <w:rsid w:val="007A65A8"/>
    <w:rsid w:val="007A78CA"/>
    <w:rsid w:val="007B0D10"/>
    <w:rsid w:val="007C2713"/>
    <w:rsid w:val="007C62DD"/>
    <w:rsid w:val="007C7005"/>
    <w:rsid w:val="007E17A9"/>
    <w:rsid w:val="007F3B4B"/>
    <w:rsid w:val="0080171D"/>
    <w:rsid w:val="008058EF"/>
    <w:rsid w:val="008107EE"/>
    <w:rsid w:val="00810FAB"/>
    <w:rsid w:val="008162F0"/>
    <w:rsid w:val="00833FE9"/>
    <w:rsid w:val="00841D83"/>
    <w:rsid w:val="0084707D"/>
    <w:rsid w:val="00847B3E"/>
    <w:rsid w:val="00861282"/>
    <w:rsid w:val="00887D67"/>
    <w:rsid w:val="00896959"/>
    <w:rsid w:val="008A4CE9"/>
    <w:rsid w:val="008A7444"/>
    <w:rsid w:val="008D223D"/>
    <w:rsid w:val="008D431F"/>
    <w:rsid w:val="008E47C4"/>
    <w:rsid w:val="008F560D"/>
    <w:rsid w:val="009059A3"/>
    <w:rsid w:val="0090670B"/>
    <w:rsid w:val="009068F7"/>
    <w:rsid w:val="00907E5F"/>
    <w:rsid w:val="00935019"/>
    <w:rsid w:val="0093765D"/>
    <w:rsid w:val="00943DCC"/>
    <w:rsid w:val="009467C6"/>
    <w:rsid w:val="009467F2"/>
    <w:rsid w:val="00947956"/>
    <w:rsid w:val="00952CD9"/>
    <w:rsid w:val="009675D3"/>
    <w:rsid w:val="00967DFD"/>
    <w:rsid w:val="0097598B"/>
    <w:rsid w:val="0097675A"/>
    <w:rsid w:val="00985982"/>
    <w:rsid w:val="00992328"/>
    <w:rsid w:val="0099709C"/>
    <w:rsid w:val="009B0887"/>
    <w:rsid w:val="009C59CA"/>
    <w:rsid w:val="009D4B99"/>
    <w:rsid w:val="009D6ACD"/>
    <w:rsid w:val="009D7103"/>
    <w:rsid w:val="009D7AB1"/>
    <w:rsid w:val="009E1DA3"/>
    <w:rsid w:val="009E3BC1"/>
    <w:rsid w:val="00A061E5"/>
    <w:rsid w:val="00A1392F"/>
    <w:rsid w:val="00A23519"/>
    <w:rsid w:val="00A3698A"/>
    <w:rsid w:val="00A53012"/>
    <w:rsid w:val="00A67513"/>
    <w:rsid w:val="00A729D0"/>
    <w:rsid w:val="00A846E1"/>
    <w:rsid w:val="00A87907"/>
    <w:rsid w:val="00A9117E"/>
    <w:rsid w:val="00AA6A34"/>
    <w:rsid w:val="00AB0E91"/>
    <w:rsid w:val="00AC4906"/>
    <w:rsid w:val="00AD68B9"/>
    <w:rsid w:val="00AD78A2"/>
    <w:rsid w:val="00AE7B6D"/>
    <w:rsid w:val="00B001A3"/>
    <w:rsid w:val="00B04A7E"/>
    <w:rsid w:val="00B053B8"/>
    <w:rsid w:val="00B13E6D"/>
    <w:rsid w:val="00B2209E"/>
    <w:rsid w:val="00B235D9"/>
    <w:rsid w:val="00B40EA3"/>
    <w:rsid w:val="00B53037"/>
    <w:rsid w:val="00B56396"/>
    <w:rsid w:val="00B631F5"/>
    <w:rsid w:val="00B6448A"/>
    <w:rsid w:val="00B652E8"/>
    <w:rsid w:val="00B702A3"/>
    <w:rsid w:val="00B74179"/>
    <w:rsid w:val="00B82B61"/>
    <w:rsid w:val="00B967CF"/>
    <w:rsid w:val="00BA0167"/>
    <w:rsid w:val="00BA62FD"/>
    <w:rsid w:val="00BB2FDF"/>
    <w:rsid w:val="00BB7C00"/>
    <w:rsid w:val="00BD2F2B"/>
    <w:rsid w:val="00BD6EDA"/>
    <w:rsid w:val="00BE0124"/>
    <w:rsid w:val="00BF328F"/>
    <w:rsid w:val="00C00E14"/>
    <w:rsid w:val="00C02604"/>
    <w:rsid w:val="00C0518D"/>
    <w:rsid w:val="00C1758F"/>
    <w:rsid w:val="00C200E6"/>
    <w:rsid w:val="00C24971"/>
    <w:rsid w:val="00C326D9"/>
    <w:rsid w:val="00C358CF"/>
    <w:rsid w:val="00C45C03"/>
    <w:rsid w:val="00C5006D"/>
    <w:rsid w:val="00C61368"/>
    <w:rsid w:val="00C80049"/>
    <w:rsid w:val="00C8025C"/>
    <w:rsid w:val="00C81D88"/>
    <w:rsid w:val="00C83B9F"/>
    <w:rsid w:val="00C90AEB"/>
    <w:rsid w:val="00C91B3C"/>
    <w:rsid w:val="00C94154"/>
    <w:rsid w:val="00CA0C81"/>
    <w:rsid w:val="00CB4EC9"/>
    <w:rsid w:val="00CC4D40"/>
    <w:rsid w:val="00CE3241"/>
    <w:rsid w:val="00CE33B6"/>
    <w:rsid w:val="00CE49FF"/>
    <w:rsid w:val="00CE5CAD"/>
    <w:rsid w:val="00CF1719"/>
    <w:rsid w:val="00CF1997"/>
    <w:rsid w:val="00CF2937"/>
    <w:rsid w:val="00CF3173"/>
    <w:rsid w:val="00CF3DEC"/>
    <w:rsid w:val="00D03959"/>
    <w:rsid w:val="00D14BEE"/>
    <w:rsid w:val="00D266C6"/>
    <w:rsid w:val="00D30CA7"/>
    <w:rsid w:val="00D43286"/>
    <w:rsid w:val="00D4600D"/>
    <w:rsid w:val="00D628C3"/>
    <w:rsid w:val="00D631B7"/>
    <w:rsid w:val="00D65415"/>
    <w:rsid w:val="00D7447F"/>
    <w:rsid w:val="00D75570"/>
    <w:rsid w:val="00D81214"/>
    <w:rsid w:val="00D90266"/>
    <w:rsid w:val="00D9668D"/>
    <w:rsid w:val="00DB6DBF"/>
    <w:rsid w:val="00DC4B97"/>
    <w:rsid w:val="00DD6974"/>
    <w:rsid w:val="00DE5E2E"/>
    <w:rsid w:val="00DF11DC"/>
    <w:rsid w:val="00DF2710"/>
    <w:rsid w:val="00DF5A66"/>
    <w:rsid w:val="00E112AE"/>
    <w:rsid w:val="00E11C34"/>
    <w:rsid w:val="00E14911"/>
    <w:rsid w:val="00E470F3"/>
    <w:rsid w:val="00E5698B"/>
    <w:rsid w:val="00E74431"/>
    <w:rsid w:val="00E94224"/>
    <w:rsid w:val="00E942BA"/>
    <w:rsid w:val="00E945CC"/>
    <w:rsid w:val="00EB3B91"/>
    <w:rsid w:val="00ED14B3"/>
    <w:rsid w:val="00EE054D"/>
    <w:rsid w:val="00EE585F"/>
    <w:rsid w:val="00EF126E"/>
    <w:rsid w:val="00F067AC"/>
    <w:rsid w:val="00F12E97"/>
    <w:rsid w:val="00F14458"/>
    <w:rsid w:val="00F31548"/>
    <w:rsid w:val="00F31DDE"/>
    <w:rsid w:val="00F3415B"/>
    <w:rsid w:val="00F369E7"/>
    <w:rsid w:val="00F65A8F"/>
    <w:rsid w:val="00F75F7B"/>
    <w:rsid w:val="00F76C34"/>
    <w:rsid w:val="00F811DF"/>
    <w:rsid w:val="00F87734"/>
    <w:rsid w:val="00F913B6"/>
    <w:rsid w:val="00FA0290"/>
    <w:rsid w:val="00FA051F"/>
    <w:rsid w:val="00FA323D"/>
    <w:rsid w:val="00FC5B27"/>
    <w:rsid w:val="00FF3C10"/>
    <w:rsid w:val="02EF5D8A"/>
    <w:rsid w:val="06DC30F4"/>
    <w:rsid w:val="06F32153"/>
    <w:rsid w:val="09305720"/>
    <w:rsid w:val="0B213B65"/>
    <w:rsid w:val="0ED86A5D"/>
    <w:rsid w:val="0FB23E2E"/>
    <w:rsid w:val="12191799"/>
    <w:rsid w:val="19B869BC"/>
    <w:rsid w:val="1A1F73A3"/>
    <w:rsid w:val="1AB307A7"/>
    <w:rsid w:val="1C420724"/>
    <w:rsid w:val="1DE278B3"/>
    <w:rsid w:val="1EF975A4"/>
    <w:rsid w:val="1FC06DDC"/>
    <w:rsid w:val="205E3175"/>
    <w:rsid w:val="212101DF"/>
    <w:rsid w:val="222471FA"/>
    <w:rsid w:val="27AC31EF"/>
    <w:rsid w:val="28F31FB0"/>
    <w:rsid w:val="2F6A242A"/>
    <w:rsid w:val="31D62A64"/>
    <w:rsid w:val="382364B2"/>
    <w:rsid w:val="3A36386F"/>
    <w:rsid w:val="3C794E1C"/>
    <w:rsid w:val="3D887D86"/>
    <w:rsid w:val="3E15638B"/>
    <w:rsid w:val="3F044BC4"/>
    <w:rsid w:val="421E7800"/>
    <w:rsid w:val="433C1AA2"/>
    <w:rsid w:val="443B58BF"/>
    <w:rsid w:val="4638726B"/>
    <w:rsid w:val="4EB30F2E"/>
    <w:rsid w:val="51E12685"/>
    <w:rsid w:val="557C3DF7"/>
    <w:rsid w:val="597568E0"/>
    <w:rsid w:val="5E4F5B6B"/>
    <w:rsid w:val="5FEC03FB"/>
    <w:rsid w:val="6364215E"/>
    <w:rsid w:val="660F7BED"/>
    <w:rsid w:val="675A6104"/>
    <w:rsid w:val="69F72546"/>
    <w:rsid w:val="6A5001A0"/>
    <w:rsid w:val="6A67662D"/>
    <w:rsid w:val="6D1D49A1"/>
    <w:rsid w:val="71815F5F"/>
    <w:rsid w:val="72675869"/>
    <w:rsid w:val="732E37C9"/>
    <w:rsid w:val="741B3973"/>
    <w:rsid w:val="770424A3"/>
    <w:rsid w:val="781C7AB6"/>
    <w:rsid w:val="796D1A48"/>
    <w:rsid w:val="79AE070E"/>
    <w:rsid w:val="7ACE0F2F"/>
    <w:rsid w:val="7D746EB3"/>
    <w:rsid w:val="7E185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2016</Words>
  <Characters>2276</Characters>
  <Lines>9</Lines>
  <Paragraphs>2</Paragraphs>
  <TotalTime>10</TotalTime>
  <ScaleCrop>false</ScaleCrop>
  <LinksUpToDate>false</LinksUpToDate>
  <CharactersWithSpaces>2373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2019-01-04T01:53:00Z</dcterms:created>
  <dc:creator>Administrator</dc:creator>
  <cp:lastModifiedBy>大手牵小手</cp:lastModifiedBy>
  <cp:lastPrinted>2020-04-28T01:02:00Z</cp:lastPrinted>
  <dcterms:modified xsi:type="dcterms:W3CDTF">2025-11-04T03:45:24Z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2D3EEEF8BB6B4B838D841A8FC725D2E3</vt:lpwstr>
  </property>
  <property fmtid="{D5CDD505-2E9C-101B-9397-08002B2CF9AE}" pid="4" name="KSOTemplateDocerSaveRecord">
    <vt:lpwstr>eyJoZGlkIjoiZThiZmJmNGJmNGEyZTJiMzExZmQzYjU2NWIxZDIxMzEiLCJ1c2VySWQiOiI2MDI2OTIwMTUifQ==</vt:lpwstr>
  </property>
</Properties>
</file>